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9D1ED">
      <w:pPr>
        <w:widowControl w:val="0"/>
        <w:spacing w:after="0" w:line="240" w:lineRule="auto"/>
        <w:jc w:val="center"/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  <w:t>202</w:t>
      </w:r>
      <w:r>
        <w:rPr>
          <w:rFonts w:hint="eastAsia" w:ascii="Times New Roman" w:hAnsi="Times New Roman" w:eastAsia="宋体" w:cs="Times New Roman"/>
          <w:b/>
          <w:kern w:val="2"/>
          <w:sz w:val="36"/>
          <w:szCs w:val="36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  <w:t>年石河子大学硕士研究生入学考试大纲</w:t>
      </w:r>
    </w:p>
    <w:p w14:paraId="7C9C7BB4">
      <w:pPr>
        <w:widowControl w:val="0"/>
        <w:spacing w:after="0" w:line="240" w:lineRule="auto"/>
        <w:jc w:val="center"/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  <w:t>（科目：</w:t>
      </w:r>
      <w:r>
        <w:rPr>
          <w:rFonts w:hint="eastAsia" w:ascii="Times New Roman" w:hAnsi="Times New Roman" w:eastAsia="宋体" w:cs="Times New Roman"/>
          <w:b/>
          <w:kern w:val="2"/>
          <w:sz w:val="36"/>
          <w:szCs w:val="36"/>
          <w:lang w:val="en-US" w:eastAsia="zh-CN"/>
        </w:rPr>
        <w:t>机电一体化</w:t>
      </w:r>
      <w:r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  <w:t>基础）</w:t>
      </w:r>
    </w:p>
    <w:p w14:paraId="3ED2BEE4">
      <w:pPr>
        <w:pStyle w:val="6"/>
        <w:widowControl w:val="0"/>
        <w:snapToGrid w:val="0"/>
        <w:spacing w:after="0" w:line="360" w:lineRule="auto"/>
        <w:ind w:firstLine="0" w:firstLineChars="0"/>
        <w:jc w:val="both"/>
        <w:rPr>
          <w:rFonts w:hint="default" w:ascii="Times New Roman" w:hAnsi="Times New Roman" w:eastAsia="宋体" w:cs="Times New Roman"/>
          <w:b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kern w:val="2"/>
          <w:sz w:val="24"/>
          <w:szCs w:val="24"/>
          <w:lang w:eastAsia="zh-CN"/>
        </w:rPr>
        <w:t>一、考查目标</w:t>
      </w:r>
    </w:p>
    <w:p w14:paraId="1442C2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0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本科目旨在系统考查考生对机电一体化核心知识体系的掌握程度，并突出其在能源电力与储能工程交叉背景下的综合应用。考生应牢固掌握机械设计、制造及系统分析基本原理，熟悉典型零部件的结构特点、设计计算及加工工艺路线制定，能够针对能源装备和储能设备的结构设计、传动方案及制造工艺问题进行工程分析；同时需掌握工程材料的组织结构、性能特征与热处理原理，熟悉常用钢、铸铁的选材原则和失效分析方法。在此基础上，考生还应具备机电系统建模、工况匹配、驱动检测与控制的基本能力，能够综合运用机械、材料、热力学、电化学及电路等多学科知识，解决储能装备运行与控制中的实际工程问题，并展现逻辑推理、定量计算、方案优化及学术创新潜力。</w:t>
      </w:r>
    </w:p>
    <w:p w14:paraId="70564D5D">
      <w:pPr>
        <w:pStyle w:val="6"/>
        <w:widowControl w:val="0"/>
        <w:snapToGrid w:val="0"/>
        <w:spacing w:after="0" w:line="360" w:lineRule="auto"/>
        <w:ind w:firstLine="0" w:firstLineChars="0"/>
        <w:jc w:val="both"/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eastAsia="zh-CN"/>
        </w:rPr>
        <w:t>二、考试形式与试卷结构</w:t>
      </w:r>
      <w:bookmarkStart w:id="0" w:name="_GoBack"/>
      <w:bookmarkEnd w:id="0"/>
    </w:p>
    <w:p w14:paraId="3BDC7D9B">
      <w:pPr>
        <w:pStyle w:val="6"/>
        <w:widowControl w:val="0"/>
        <w:snapToGrid w:val="0"/>
        <w:spacing w:after="0" w:line="360" w:lineRule="auto"/>
        <w:ind w:firstLine="0" w:firstLineChars="0"/>
        <w:jc w:val="both"/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（一）试卷成绩及考试时间</w:t>
      </w:r>
    </w:p>
    <w:p w14:paraId="14BB11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本试卷满分为150分，考试时间为180分钟。</w:t>
      </w:r>
    </w:p>
    <w:p w14:paraId="0354D521">
      <w:pPr>
        <w:pStyle w:val="6"/>
        <w:widowControl w:val="0"/>
        <w:snapToGrid w:val="0"/>
        <w:spacing w:after="0" w:line="360" w:lineRule="auto"/>
        <w:ind w:firstLine="0" w:firstLineChars="0"/>
        <w:jc w:val="both"/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eastAsia="zh-CN"/>
        </w:rPr>
        <w:t>（二）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答题方式</w:t>
      </w:r>
    </w:p>
    <w:p w14:paraId="21A7DF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答题方式为闭卷、笔试</w:t>
      </w:r>
    </w:p>
    <w:p w14:paraId="03401FF6">
      <w:pPr>
        <w:pStyle w:val="6"/>
        <w:widowControl w:val="0"/>
        <w:numPr>
          <w:ilvl w:val="0"/>
          <w:numId w:val="1"/>
        </w:numPr>
        <w:snapToGrid w:val="0"/>
        <w:spacing w:after="0" w:line="360" w:lineRule="auto"/>
        <w:ind w:firstLine="0" w:firstLineChars="0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试卷题型结构及分值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ab/>
      </w:r>
    </w:p>
    <w:p w14:paraId="32A87887">
      <w:pPr>
        <w:pStyle w:val="6"/>
        <w:widowControl w:val="0"/>
        <w:snapToGrid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1.机械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50分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）</w:t>
      </w:r>
    </w:p>
    <w:p w14:paraId="1C743C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单项选择题（10小题，每小题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0CD284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试卷题型包括简答题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（1小题，每小题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072E0D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分析题（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小题，共计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78B39E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综合应用题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小题，共计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587D2D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重点考查考生对基础理论的理解、工程问题分析能力以及综合应用能力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。</w:t>
      </w:r>
    </w:p>
    <w:p w14:paraId="4CAFB17E">
      <w:pPr>
        <w:pStyle w:val="6"/>
        <w:widowControl w:val="0"/>
        <w:snapToGrid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2.物理化学（50分）</w:t>
      </w:r>
    </w:p>
    <w:p w14:paraId="49CCF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单项选择题（1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小题，每小题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5BA15B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判断10分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（10小题，每小题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3FDD6B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名词解释（5小题，每题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28574F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问答题（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小题，每小题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55C963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计算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小题，共计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2A38DC2A">
      <w:pPr>
        <w:pStyle w:val="6"/>
        <w:widowControl w:val="0"/>
        <w:numPr>
          <w:ilvl w:val="0"/>
          <w:numId w:val="0"/>
        </w:numPr>
        <w:snapToGrid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3.电路（50分）</w:t>
      </w:r>
    </w:p>
    <w:p w14:paraId="6B6A18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单项选择题（10小题，每小题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6D22A4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计算题（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小题，每小题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24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1CA14D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分析题（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小题，共计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highlight w:val="none"/>
          <w:lang w:eastAsia="zh-CN"/>
        </w:rPr>
        <w:t>分）</w:t>
      </w:r>
    </w:p>
    <w:p w14:paraId="3ED28A8F">
      <w:pPr>
        <w:pStyle w:val="6"/>
        <w:widowControl w:val="0"/>
        <w:snapToGrid w:val="0"/>
        <w:spacing w:after="0" w:line="360" w:lineRule="auto"/>
        <w:ind w:firstLine="0" w:firstLineChars="0"/>
        <w:jc w:val="both"/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eastAsia="zh-CN"/>
        </w:rPr>
        <w:t>三、考查内容</w:t>
      </w:r>
    </w:p>
    <w:p w14:paraId="250C3E72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机械设计基础</w:t>
      </w:r>
    </w:p>
    <w:p w14:paraId="2A04D1ED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（1）轴、键连接、螺纹连接等常用机械零件的结构特点、受力分析及设计计算方法；</w:t>
      </w:r>
    </w:p>
    <w:p w14:paraId="3786BE17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default"/>
          <w:sz w:val="24"/>
          <w:lang w:val="en-US" w:eastAsia="zh-CN"/>
        </w:rPr>
        <w:t>）齿轮传动、带传动、链传动、蜗杆传动的工作原理、特点、应用及主要参数选择；</w:t>
      </w:r>
    </w:p>
    <w:p w14:paraId="1B517960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default"/>
          <w:sz w:val="24"/>
          <w:lang w:val="en-US" w:eastAsia="zh-CN"/>
        </w:rPr>
        <w:t>）滚动轴承和滑动轴承的结构特点、类型选择、寿命计算及失效分析。</w:t>
      </w:r>
    </w:p>
    <w:p w14:paraId="2C5D1AF6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机械制造技术</w:t>
      </w:r>
    </w:p>
    <w:p w14:paraId="306AC83E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（1）金属切削加工基本概念、切削运动、切削参数及刀具基本知识；</w:t>
      </w:r>
    </w:p>
    <w:p w14:paraId="7C6AB823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default"/>
          <w:sz w:val="24"/>
          <w:lang w:val="en-US" w:eastAsia="zh-CN"/>
        </w:rPr>
        <w:t>）车削、铣削、磨削等常用加工方法的工艺特点及应用；</w:t>
      </w:r>
    </w:p>
    <w:p w14:paraId="41F1484F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default"/>
          <w:sz w:val="24"/>
          <w:lang w:val="en-US" w:eastAsia="zh-CN"/>
        </w:rPr>
        <w:t>）零件加工工艺路线制定原则及工艺过程分析；</w:t>
      </w:r>
    </w:p>
    <w:p w14:paraId="09BD6161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）工件定位、夹紧及六点定位原理；</w:t>
      </w:r>
    </w:p>
    <w:p w14:paraId="77BDF34E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5</w:t>
      </w:r>
      <w:r>
        <w:rPr>
          <w:rFonts w:hint="default"/>
          <w:sz w:val="24"/>
          <w:lang w:val="en-US" w:eastAsia="zh-CN"/>
        </w:rPr>
        <w:t>）粗基准、精基准选择原则及加工误差分</w:t>
      </w:r>
      <w:r>
        <w:rPr>
          <w:rFonts w:hint="eastAsia"/>
          <w:sz w:val="24"/>
          <w:lang w:val="en-US" w:eastAsia="zh-CN"/>
        </w:rPr>
        <w:t>析。</w:t>
      </w:r>
    </w:p>
    <w:p w14:paraId="54175DA4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机电装备机械系统分析</w:t>
      </w:r>
    </w:p>
    <w:p w14:paraId="10532D9F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（1）机械系统组成及功能分析；</w:t>
      </w:r>
    </w:p>
    <w:p w14:paraId="60CE551E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default"/>
          <w:sz w:val="24"/>
          <w:lang w:val="en-US" w:eastAsia="zh-CN"/>
        </w:rPr>
        <w:t>）能源装备、储能装备机械结构特点及典型应用；</w:t>
      </w:r>
    </w:p>
    <w:p w14:paraId="1261FF0B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default"/>
          <w:sz w:val="24"/>
          <w:lang w:val="en-US" w:eastAsia="zh-CN"/>
        </w:rPr>
        <w:t>）机械系统可靠性、精度保持性及维护性分析。</w:t>
      </w:r>
    </w:p>
    <w:p w14:paraId="5493B666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4.机械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工程材料及应用</w:t>
      </w:r>
    </w:p>
    <w:p w14:paraId="76EA6F96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eastAsia="zh-CN"/>
        </w:rPr>
      </w:pPr>
      <w:r>
        <w:rPr>
          <w:sz w:val="24"/>
        </w:rPr>
        <w:t>（1）</w:t>
      </w:r>
      <w:r>
        <w:rPr>
          <w:rFonts w:hint="default"/>
          <w:sz w:val="24"/>
          <w:lang w:eastAsia="zh-CN"/>
        </w:rPr>
        <w:t>常用工程钢、铸铁的分类、牌号、组织特点</w:t>
      </w:r>
      <w:r>
        <w:rPr>
          <w:rFonts w:hint="eastAsia"/>
          <w:sz w:val="24"/>
          <w:lang w:eastAsia="zh-CN"/>
        </w:rPr>
        <w:t>、工程</w:t>
      </w:r>
      <w:r>
        <w:rPr>
          <w:rFonts w:hint="default"/>
          <w:sz w:val="24"/>
          <w:lang w:eastAsia="zh-CN"/>
        </w:rPr>
        <w:t>应用</w:t>
      </w:r>
      <w:r>
        <w:rPr>
          <w:rFonts w:hint="eastAsia"/>
          <w:sz w:val="24"/>
          <w:lang w:eastAsia="zh-CN"/>
        </w:rPr>
        <w:t>、</w:t>
      </w:r>
      <w:r>
        <w:rPr>
          <w:rFonts w:hint="default"/>
          <w:sz w:val="24"/>
          <w:lang w:eastAsia="zh-CN"/>
        </w:rPr>
        <w:t>性能要求与选用原则；</w:t>
      </w:r>
    </w:p>
    <w:p w14:paraId="24B95152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eastAsia="zh-CN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2</w:t>
      </w:r>
      <w:r>
        <w:rPr>
          <w:sz w:val="24"/>
        </w:rPr>
        <w:t>）</w:t>
      </w:r>
      <w:r>
        <w:rPr>
          <w:rFonts w:hint="default"/>
          <w:sz w:val="24"/>
          <w:lang w:eastAsia="zh-CN"/>
        </w:rPr>
        <w:t>能源装备、机械结构件材料选择方法及失效分析。</w:t>
      </w:r>
    </w:p>
    <w:p w14:paraId="025CAC2F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eastAsia="zh-CN"/>
        </w:rPr>
      </w:pPr>
    </w:p>
    <w:p w14:paraId="60F35092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热力学基础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 xml:space="preserve"> </w:t>
      </w:r>
    </w:p>
    <w:p w14:paraId="660F5232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（1）理解系统、环境、状态函数（T、p、U、H、S、G）的物理含义。</w:t>
      </w:r>
    </w:p>
    <w:p w14:paraId="3EBA9FAF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（2）掌握热力学第一定律（能量守恒）；掌握吉布斯自由能判据（ΔG&lt;0为自发），判断反应方向。</w:t>
      </w:r>
    </w:p>
    <w:p w14:paraId="41A4E514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（3）理解化学势的物理意义；了解稀溶液依数性（蒸气压下降、沸点升高、凝固点降低、渗透压）的基本规律及典型现象。</w:t>
      </w:r>
    </w:p>
    <w:p w14:paraId="469FF8A4">
      <w:pPr>
        <w:widowControl w:val="0"/>
        <w:spacing w:after="0" w:line="360" w:lineRule="auto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化学平衡与相平衡</w:t>
      </w:r>
    </w:p>
    <w:p w14:paraId="35C2E807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</w:t>
      </w:r>
      <w:r>
        <w:rPr>
          <w:rFonts w:hint="default"/>
          <w:sz w:val="24"/>
          <w:lang w:val="en-US" w:eastAsia="zh-CN"/>
        </w:rPr>
        <w:t>理解平衡常数的物理意义；定性掌握温度、压力、浓度对平衡的影响。</w:t>
      </w:r>
    </w:p>
    <w:p w14:paraId="3CCACE41">
      <w:pPr>
        <w:widowControl w:val="0"/>
        <w:spacing w:after="0" w:line="360" w:lineRule="auto"/>
        <w:ind w:firstLine="480" w:firstLineChars="200"/>
        <w:jc w:val="both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（2）理解相、组分数、自由度的概念；掌握相律公式（F=C-P+2）。</w:t>
      </w:r>
    </w:p>
    <w:p w14:paraId="66E0A9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7.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电化学</w:t>
      </w:r>
    </w:p>
    <w:p w14:paraId="4065A799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</w:t>
      </w:r>
      <w:r>
        <w:rPr>
          <w:rFonts w:hint="default"/>
          <w:sz w:val="24"/>
          <w:lang w:val="en-US" w:eastAsia="zh-CN"/>
        </w:rPr>
        <w:t>理解电导率、摩尔电导率的概念；掌握法拉第定律，进行电量-物质量换算。</w:t>
      </w:r>
    </w:p>
    <w:p w14:paraId="30373020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</w:t>
      </w:r>
      <w:r>
        <w:rPr>
          <w:rFonts w:hint="default"/>
          <w:sz w:val="24"/>
          <w:lang w:val="en-US" w:eastAsia="zh-CN"/>
        </w:rPr>
        <w:t>熟练掌握能斯特方程：定性判断浓度、温度对电极电势的影响，进行简单计算；掌握ΔG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default"/>
          <w:sz w:val="24"/>
          <w:lang w:val="en-US" w:eastAsia="zh-CN"/>
        </w:rPr>
        <w:t>=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default"/>
          <w:sz w:val="24"/>
          <w:lang w:val="en-US" w:eastAsia="zh-CN"/>
        </w:rPr>
        <w:t>-nFE</w:t>
      </w:r>
      <w:r>
        <w:rPr>
          <w:rFonts w:hint="eastAsia"/>
          <w:sz w:val="24"/>
          <w:lang w:val="en-US" w:eastAsia="zh-CN"/>
        </w:rPr>
        <w:t>，能将反应的焓变、熵变与电化学参数（电极电势、电动势）相互关联，进行计算分析。</w:t>
      </w:r>
    </w:p>
    <w:p w14:paraId="7520DB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表面化学与胶体化学</w:t>
      </w:r>
    </w:p>
    <w:p w14:paraId="19A86F74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（1）理解表面张力及弯曲液面附加压力的物理本质；区分物理吸附与化学吸附，掌握朗缪尔吸附等温式的基本形式。</w:t>
      </w:r>
    </w:p>
    <w:p w14:paraId="2C2AAD9A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</w:t>
      </w:r>
      <w:r>
        <w:rPr>
          <w:rFonts w:hint="default"/>
          <w:sz w:val="24"/>
          <w:lang w:val="en-US" w:eastAsia="zh-CN"/>
        </w:rPr>
        <w:t>了解胶体的丁达尔效应、电泳现象及聚沉规律（定性）。</w:t>
      </w:r>
    </w:p>
    <w:p w14:paraId="129690BC">
      <w:pPr>
        <w:widowControl w:val="0"/>
        <w:spacing w:after="0" w:line="360" w:lineRule="auto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9.电路模型和电路定律：</w:t>
      </w:r>
    </w:p>
    <w:p w14:paraId="3E387CA5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（1）电路模型，电流、电压及其参考方向，电功率和能量</w:t>
      </w:r>
    </w:p>
    <w:p w14:paraId="54FA2702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（2）独立电压源、独立电流源及受控电源</w:t>
      </w:r>
    </w:p>
    <w:p w14:paraId="4460BAB5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（3）基尔霍夫定律</w:t>
      </w:r>
    </w:p>
    <w:p w14:paraId="61DBB7DB">
      <w:pPr>
        <w:widowControl w:val="0"/>
        <w:spacing w:after="0" w:line="360" w:lineRule="auto"/>
        <w:jc w:val="both"/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10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.电阻电路的等效变换</w:t>
      </w:r>
    </w:p>
    <w:p w14:paraId="4E67F960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（1）电阻的串联和并联，电压源、电流源的串联和并联，实际电源的两种模型及其等效变换</w:t>
      </w:r>
    </w:p>
    <w:p w14:paraId="224051F4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default"/>
          <w:sz w:val="24"/>
          <w:lang w:val="en-US" w:eastAsia="zh-CN"/>
        </w:rPr>
        <w:t>）输入电阻的计算</w:t>
      </w:r>
    </w:p>
    <w:p w14:paraId="11871B43">
      <w:pPr>
        <w:widowControl w:val="0"/>
        <w:spacing w:after="0" w:line="360" w:lineRule="auto"/>
        <w:jc w:val="both"/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11</w:t>
      </w:r>
      <w:r>
        <w:rPr>
          <w:rFonts w:ascii="Times New Roman" w:hAnsi="Times New Roman" w:eastAsia="宋体" w:cs="Times New Roman"/>
          <w:kern w:val="2"/>
          <w:sz w:val="24"/>
          <w:szCs w:val="24"/>
          <w:lang w:eastAsia="zh-CN"/>
        </w:rPr>
        <w:t>.电阻电路的一般分析</w:t>
      </w:r>
    </w:p>
    <w:p w14:paraId="4B99EB22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支路电流法，网孔电流法，回路电流法，结点电压法</w:t>
      </w:r>
    </w:p>
    <w:p w14:paraId="2F04059B">
      <w:pPr>
        <w:widowControl w:val="0"/>
        <w:spacing w:after="0" w:line="360" w:lineRule="auto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12.电路定理</w:t>
      </w:r>
    </w:p>
    <w:p w14:paraId="1D51EC5D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叠加定理，戴维宁定理的分析与计算</w:t>
      </w:r>
    </w:p>
    <w:p w14:paraId="7B417F3D">
      <w:pPr>
        <w:widowControl w:val="0"/>
        <w:spacing w:after="0" w:line="360" w:lineRule="auto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13.动态电路的时域分析</w:t>
      </w:r>
    </w:p>
    <w:p w14:paraId="37C62FC9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一阶电路的零输入响应、零状态响应和全响应的分析与计算</w:t>
      </w:r>
    </w:p>
    <w:p w14:paraId="4B4460E0">
      <w:pPr>
        <w:widowControl w:val="0"/>
        <w:spacing w:after="0" w:line="360" w:lineRule="auto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14.正弦稳态分析</w:t>
      </w:r>
    </w:p>
    <w:p w14:paraId="5F703402">
      <w:pPr>
        <w:widowControl w:val="0"/>
        <w:spacing w:after="0" w:line="360" w:lineRule="auto"/>
        <w:ind w:firstLine="480" w:firstLineChars="200"/>
        <w:jc w:val="both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（1）正弦量的基本概念和相量表示</w:t>
      </w:r>
    </w:p>
    <w:p w14:paraId="3F7B8938">
      <w:pPr>
        <w:widowControl w:val="0"/>
        <w:spacing w:after="0" w:line="360" w:lineRule="auto"/>
        <w:ind w:firstLine="480" w:firstLineChars="200"/>
        <w:jc w:val="both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（2）基尔霍夫定律的相量形式，电阻、电感、电容元件电压电流关系的相量形式</w:t>
      </w:r>
    </w:p>
    <w:p w14:paraId="0A4E4E80">
      <w:pPr>
        <w:widowControl w:val="0"/>
        <w:spacing w:after="0" w:line="360" w:lineRule="auto"/>
        <w:ind w:firstLine="480" w:firstLineChars="20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（3）正弦稳态电路的分析与计算</w:t>
      </w:r>
    </w:p>
    <w:p w14:paraId="102A11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eastAsia="zh-CN"/>
        </w:rPr>
        <w:t>四、参考书目</w:t>
      </w:r>
    </w:p>
    <w:p w14:paraId="4157AB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. 张建民. 机电一体化系统设计（第六版），北京：高等教育出版社。</w:t>
      </w:r>
    </w:p>
    <w:p w14:paraId="2B999E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eastAsia="zh-CN"/>
        </w:rPr>
        <w:t>2. 傅水根. 机械制造工艺基础（第三版），北京：清华大学出版社。</w:t>
      </w:r>
    </w:p>
    <w:p w14:paraId="42432F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《电路》（第六版），罗先觉，邱关源，高等教育出版社，2022年。</w:t>
      </w:r>
    </w:p>
    <w:p w14:paraId="0C1994EF">
      <w:pPr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sz w:val="24"/>
        </w:rPr>
        <w:t>《</w:t>
      </w:r>
      <w:r>
        <w:rPr>
          <w:rFonts w:hint="eastAsia"/>
          <w:sz w:val="24"/>
        </w:rPr>
        <w:t>物理化学简明教程</w:t>
      </w:r>
      <w:r>
        <w:rPr>
          <w:sz w:val="24"/>
        </w:rPr>
        <w:t xml:space="preserve">》（第 </w:t>
      </w:r>
      <w:r>
        <w:rPr>
          <w:rFonts w:hint="eastAsia"/>
          <w:sz w:val="24"/>
          <w:lang w:val="en-US" w:eastAsia="zh-CN"/>
        </w:rPr>
        <w:t>五</w:t>
      </w:r>
      <w:r>
        <w:rPr>
          <w:sz w:val="24"/>
        </w:rPr>
        <w:t xml:space="preserve"> 版），</w:t>
      </w:r>
      <w:r>
        <w:rPr>
          <w:rFonts w:hint="eastAsia"/>
          <w:sz w:val="24"/>
        </w:rPr>
        <w:t>印永嘉 奚正楷 张树永 等</w:t>
      </w:r>
      <w:r>
        <w:rPr>
          <w:sz w:val="24"/>
        </w:rPr>
        <w:t>，</w:t>
      </w:r>
      <w:r>
        <w:rPr>
          <w:rFonts w:hint="eastAsia"/>
          <w:sz w:val="24"/>
        </w:rPr>
        <w:t>高等教育出版社</w:t>
      </w:r>
      <w:r>
        <w:rPr>
          <w:sz w:val="24"/>
        </w:rPr>
        <w:t>，</w:t>
      </w:r>
      <w:r>
        <w:rPr>
          <w:rFonts w:hint="eastAsia"/>
          <w:sz w:val="24"/>
        </w:rPr>
        <w:t>2023</w:t>
      </w:r>
      <w:r>
        <w:rPr>
          <w:sz w:val="24"/>
        </w:rPr>
        <w:t>年</w:t>
      </w:r>
    </w:p>
    <w:p w14:paraId="301D42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D1E567"/>
    <w:multiLevelType w:val="singleLevel"/>
    <w:tmpl w:val="D7D1E56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C48EA"/>
    <w:rsid w:val="0A7B04A7"/>
    <w:rsid w:val="0D783CF0"/>
    <w:rsid w:val="1D9456B0"/>
    <w:rsid w:val="1DB74798"/>
    <w:rsid w:val="1F9C2509"/>
    <w:rsid w:val="20B5501B"/>
    <w:rsid w:val="313E0814"/>
    <w:rsid w:val="410979E3"/>
    <w:rsid w:val="53CE3AB3"/>
    <w:rsid w:val="547520A6"/>
    <w:rsid w:val="67C65A33"/>
    <w:rsid w:val="68881149"/>
    <w:rsid w:val="6E1148F2"/>
    <w:rsid w:val="773F4733"/>
    <w:rsid w:val="78807E89"/>
    <w:rsid w:val="7F34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  <w:style w:type="paragraph" w:styleId="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2003</Words>
  <Characters>2076</Characters>
  <Lines>0</Lines>
  <Paragraphs>0</Paragraphs>
  <TotalTime>9</TotalTime>
  <ScaleCrop>false</ScaleCrop>
  <LinksUpToDate>false</LinksUpToDate>
  <CharactersWithSpaces>2090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2026-07-14T15:27:00Z</dcterms:created>
  <dc:creator>Administrator</dc:creator>
  <cp:lastModifiedBy>离水的鱼</cp:lastModifiedBy>
  <dcterms:modified xsi:type="dcterms:W3CDTF">2026-07-30T12:26:45Z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eyJoZGlkIjoiNTU2N2Y4MmY0MzU3NWRjNjkyMmFlYTNmNTVjNWE4OGQiLCJ1c2VySWQiOiIzMjcwODM4MDUifQ==</vt:lpwstr>
  </property>
  <property fmtid="{D5CDD505-2E9C-101B-9397-08002B2CF9AE}" pid="4" name="ICV">
    <vt:lpwstr>AA76C7227879420A91B09AE2F7FC9B3F_13</vt:lpwstr>
  </property>
</Properties>
</file>