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CB66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>7</w:t>
      </w:r>
      <w:r>
        <w:rPr>
          <w:b/>
          <w:sz w:val="36"/>
          <w:szCs w:val="36"/>
        </w:rPr>
        <w:t>年石河子大学硕士研究生入学考试大纲</w:t>
      </w:r>
    </w:p>
    <w:p w14:paraId="2B928F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center"/>
        <w:textAlignment w:val="auto"/>
        <w:rPr>
          <w:rFonts w:hint="default" w:ascii="Times New Roman Regular" w:hAnsi="Times New Roman Regular" w:eastAsia="仿宋_GB2312" w:cs="Times New Roman Regular"/>
          <w:sz w:val="32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（科目：控制工程基础）</w:t>
      </w:r>
    </w:p>
    <w:p w14:paraId="6DB0E4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both"/>
        <w:textAlignment w:val="auto"/>
        <w:rPr>
          <w:rFonts w:hint="default" w:ascii="Times New Roman Regular" w:hAnsi="Times New Roman Regular" w:eastAsia="仿宋_GB2312" w:cs="Times New Roman Regular"/>
          <w:sz w:val="32"/>
          <w:szCs w:val="28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28"/>
        </w:rPr>
        <w:t>一</w:t>
      </w:r>
      <w:r>
        <w:rPr>
          <w:rFonts w:hint="default" w:ascii="Times New Roman" w:hAnsi="Times New Roman" w:eastAsia="宋体" w:cs="Times New Roman"/>
          <w:b/>
          <w:kern w:val="2"/>
          <w:sz w:val="24"/>
          <w:szCs w:val="24"/>
          <w:lang w:eastAsia="zh-CN"/>
        </w:rPr>
        <w:t>、考查目标</w:t>
      </w:r>
    </w:p>
    <w:p w14:paraId="36584DEC">
      <w:pPr>
        <w:widowControl w:val="0"/>
        <w:snapToGrid w:val="0"/>
        <w:spacing w:after="0" w:line="360" w:lineRule="auto"/>
        <w:ind w:firstLine="480" w:firstLineChars="200"/>
        <w:jc w:val="both"/>
        <w:rPr>
          <w:rFonts w:hint="default" w:ascii="Times New Roman Regular" w:hAnsi="Times New Roman Regular" w:eastAsia="仿宋_GB2312" w:cs="Times New Roman Regular"/>
          <w:sz w:val="32"/>
          <w:szCs w:val="28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控制工程基础科目考试主要考查考生对自动控制系统基本理论、分析方法和工程应用知识的掌握程度。要求考生系统理解控制系统的基本概念、组成及分类，掌握控制系统数学模型建立、时域分析、频域分析、稳定性判据以及系统校正方法等基本理论。通过本课程考试，考查考生运用控制理论分析和解决能源电力系统、储能系统、机电装备及自动化系统中控制问题的能力，使学生具备开展能源装备智能控制、运行优化及自动化技术研究的基础。</w:t>
      </w:r>
    </w:p>
    <w:p w14:paraId="07974B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2"/>
        </w:rPr>
      </w:pPr>
      <w:r>
        <w:rPr>
          <w:rFonts w:hint="eastAsia" w:ascii="宋体" w:hAnsi="宋体" w:eastAsia="宋体" w:cs="宋体"/>
          <w:b/>
          <w:bCs/>
          <w:sz w:val="24"/>
          <w:szCs w:val="22"/>
        </w:rPr>
        <w:t>二、考试形式与试卷结构</w:t>
      </w:r>
    </w:p>
    <w:p w14:paraId="25398AA9">
      <w:pPr>
        <w:pStyle w:val="143"/>
        <w:widowControl w:val="0"/>
        <w:snapToGrid w:val="0"/>
        <w:spacing w:after="0" w:line="360" w:lineRule="auto"/>
        <w:ind w:left="0" w:firstLine="0" w:firstLineChars="0"/>
        <w:contextualSpacing w:val="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（一）试卷成绩及考试时间</w:t>
      </w:r>
    </w:p>
    <w:p w14:paraId="615E8109">
      <w:pPr>
        <w:pStyle w:val="143"/>
        <w:widowControl w:val="0"/>
        <w:snapToGrid w:val="0"/>
        <w:spacing w:after="0" w:line="360" w:lineRule="auto"/>
        <w:ind w:left="0" w:firstLine="480" w:firstLineChars="200"/>
        <w:contextualSpacing w:val="0"/>
        <w:jc w:val="both"/>
        <w:rPr>
          <w:rFonts w:hint="default" w:ascii="Times New Roman Regular" w:hAnsi="Times New Roman Regular" w:eastAsia="仿宋_GB2312" w:cs="Times New Roman Regular"/>
          <w:sz w:val="32"/>
          <w:szCs w:val="28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本试卷满分为100分，</w:t>
      </w:r>
      <w:r>
        <w:rPr>
          <w:sz w:val="24"/>
        </w:rPr>
        <w:t>考试时间为</w:t>
      </w:r>
      <w:r>
        <w:rPr>
          <w:rFonts w:hint="eastAsia"/>
          <w:sz w:val="24"/>
          <w:lang w:val="en-US" w:eastAsia="zh-CN"/>
        </w:rPr>
        <w:t>120</w:t>
      </w:r>
      <w:r>
        <w:rPr>
          <w:sz w:val="24"/>
        </w:rPr>
        <w:t>分钟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。</w:t>
      </w:r>
    </w:p>
    <w:p w14:paraId="24E6A0D7">
      <w:pPr>
        <w:pStyle w:val="143"/>
        <w:widowControl w:val="0"/>
        <w:snapToGrid w:val="0"/>
        <w:spacing w:after="0" w:line="360" w:lineRule="auto"/>
        <w:ind w:left="0" w:firstLine="0" w:firstLineChars="0"/>
        <w:contextualSpacing w:val="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（二）答题方式</w:t>
      </w:r>
    </w:p>
    <w:p w14:paraId="2068C695">
      <w:pPr>
        <w:pStyle w:val="143"/>
        <w:widowControl w:val="0"/>
        <w:snapToGrid w:val="0"/>
        <w:spacing w:after="0" w:line="360" w:lineRule="auto"/>
        <w:ind w:left="0" w:firstLine="480" w:firstLineChars="200"/>
        <w:contextualSpacing w:val="0"/>
        <w:jc w:val="both"/>
        <w:rPr>
          <w:rFonts w:hint="default" w:ascii="Times New Roman Regular" w:hAnsi="Times New Roman Regular" w:eastAsia="仿宋_GB2312" w:cs="Times New Roman Regular"/>
          <w:sz w:val="32"/>
          <w:szCs w:val="28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答题方式为闭卷、笔试。</w:t>
      </w:r>
    </w:p>
    <w:p w14:paraId="162CA345">
      <w:pPr>
        <w:pStyle w:val="143"/>
        <w:widowControl w:val="0"/>
        <w:snapToGrid w:val="0"/>
        <w:spacing w:after="0" w:line="360" w:lineRule="auto"/>
        <w:ind w:left="0" w:firstLine="0" w:firstLineChars="0"/>
        <w:contextualSpacing w:val="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（三）试卷内容结构</w:t>
      </w:r>
      <w:bookmarkStart w:id="0" w:name="_GoBack"/>
      <w:bookmarkEnd w:id="0"/>
    </w:p>
    <w:p w14:paraId="6333A026">
      <w:pPr>
        <w:pStyle w:val="143"/>
        <w:widowControl w:val="0"/>
        <w:snapToGrid w:val="0"/>
        <w:spacing w:after="0" w:line="360" w:lineRule="auto"/>
        <w:ind w:left="0" w:firstLine="480" w:firstLineChars="200"/>
        <w:contextualSpacing w:val="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各部分内容所占比例如下：</w:t>
      </w:r>
    </w:p>
    <w:p w14:paraId="477F3041">
      <w:pPr>
        <w:pStyle w:val="143"/>
        <w:widowControl w:val="0"/>
        <w:snapToGrid w:val="0"/>
        <w:spacing w:after="0" w:line="360" w:lineRule="auto"/>
        <w:ind w:left="0" w:firstLine="480" w:firstLineChars="200"/>
        <w:contextualSpacing w:val="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控制系统基本概念与数学模型 20%</w:t>
      </w:r>
    </w:p>
    <w:p w14:paraId="528C8FE6">
      <w:pPr>
        <w:pStyle w:val="143"/>
        <w:widowControl w:val="0"/>
        <w:snapToGrid w:val="0"/>
        <w:spacing w:after="0" w:line="360" w:lineRule="auto"/>
        <w:ind w:left="0" w:firstLine="480" w:firstLineChars="200"/>
        <w:contextualSpacing w:val="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控制系统时域分析 25%</w:t>
      </w:r>
    </w:p>
    <w:p w14:paraId="00E54612">
      <w:pPr>
        <w:pStyle w:val="143"/>
        <w:widowControl w:val="0"/>
        <w:snapToGrid w:val="0"/>
        <w:spacing w:after="0" w:line="360" w:lineRule="auto"/>
        <w:ind w:left="0" w:firstLine="480" w:firstLineChars="200"/>
        <w:contextualSpacing w:val="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控制系统频域分析 25%</w:t>
      </w:r>
    </w:p>
    <w:p w14:paraId="3E81EC4A">
      <w:pPr>
        <w:pStyle w:val="143"/>
        <w:widowControl w:val="0"/>
        <w:snapToGrid w:val="0"/>
        <w:spacing w:after="0" w:line="360" w:lineRule="auto"/>
        <w:ind w:left="0" w:firstLine="480" w:firstLineChars="200"/>
        <w:contextualSpacing w:val="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控制系统稳定性与校正设计 30%</w:t>
      </w:r>
    </w:p>
    <w:p w14:paraId="2BF45BF8">
      <w:pPr>
        <w:pStyle w:val="143"/>
        <w:widowControl w:val="0"/>
        <w:snapToGrid w:val="0"/>
        <w:spacing w:after="0" w:line="360" w:lineRule="auto"/>
        <w:ind w:left="0" w:firstLine="0" w:firstLineChars="0"/>
        <w:contextualSpacing w:val="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（四）试卷题型结构</w:t>
      </w:r>
    </w:p>
    <w:p w14:paraId="2C8CC4F0">
      <w:pPr>
        <w:pStyle w:val="143"/>
        <w:widowControl w:val="0"/>
        <w:snapToGrid w:val="0"/>
        <w:spacing w:after="0" w:line="360" w:lineRule="auto"/>
        <w:ind w:left="0" w:firstLine="480" w:firstLineChars="200"/>
        <w:contextualSpacing w:val="0"/>
        <w:jc w:val="both"/>
        <w:rPr>
          <w:rFonts w:hint="default" w:ascii="Times New Roman Regular" w:hAnsi="Times New Roman Regular" w:eastAsia="仿宋_GB2312" w:cs="Times New Roman Regular"/>
          <w:sz w:val="32"/>
          <w:szCs w:val="28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试卷题型包括简答题、计算分析题和综合应用题等，重点考查学生对控制理论基础知识的理解、计算分析能力以及工程应用能力。</w:t>
      </w:r>
    </w:p>
    <w:p w14:paraId="4ACFCE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2"/>
        </w:rPr>
      </w:pPr>
      <w:r>
        <w:rPr>
          <w:rFonts w:hint="default" w:ascii="宋体" w:hAnsi="宋体" w:eastAsia="宋体" w:cs="宋体"/>
          <w:b/>
          <w:bCs/>
          <w:sz w:val="24"/>
          <w:szCs w:val="22"/>
        </w:rPr>
        <w:t>三、考查要点</w:t>
      </w:r>
    </w:p>
    <w:p w14:paraId="6F63D4ED">
      <w:pPr>
        <w:widowControl w:val="0"/>
        <w:spacing w:after="0" w:line="360" w:lineRule="auto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1.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控制系统基本概念与数学模型</w:t>
      </w:r>
    </w:p>
    <w:p w14:paraId="18D8EC52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（1）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自动控制系统的基本概念、组成、工作原理及分类；</w:t>
      </w:r>
    </w:p>
    <w:p w14:paraId="0E175FB0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开环控制系统和闭环控制系统的特点、区别及应用；</w:t>
      </w:r>
    </w:p>
    <w:p w14:paraId="690463D8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控制系统基本性能指标及工程要求；</w:t>
      </w:r>
    </w:p>
    <w:p w14:paraId="18D713CD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典型控制系统实例分析，包括能源装备控制系统、储能系统控制系统及机电设备控制系统；</w:t>
      </w:r>
    </w:p>
    <w:p w14:paraId="65C41AC6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控制系统微分方程建立方法；</w:t>
      </w:r>
    </w:p>
    <w:p w14:paraId="0C71050D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6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 xml:space="preserve"> 线性系统模型建立及数学描述；</w:t>
      </w:r>
    </w:p>
    <w:p w14:paraId="4E218549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7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传递函数定义、性质及求取方法；</w:t>
      </w:r>
    </w:p>
    <w:p w14:paraId="30760032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8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典型环节的传递函数及动态特性；</w:t>
      </w:r>
    </w:p>
    <w:p w14:paraId="5CE3F365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9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控制系统结构图绘制、等效变换及化简；</w:t>
      </w:r>
    </w:p>
    <w:p w14:paraId="36889B6D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（1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0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 xml:space="preserve"> 信号流图及梅森公式应用。</w:t>
      </w:r>
    </w:p>
    <w:p w14:paraId="0802A63A">
      <w:pPr>
        <w:widowControl w:val="0"/>
        <w:spacing w:after="0" w:line="360" w:lineRule="auto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eastAsia" w:eastAsia="宋体"/>
          <w:sz w:val="24"/>
          <w:lang w:val="en-US" w:eastAsia="zh-CN"/>
        </w:rPr>
        <w:t>2</w:t>
      </w:r>
      <w:r>
        <w:rPr>
          <w:sz w:val="24"/>
        </w:rPr>
        <w:t>.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控制系统时域分析</w:t>
      </w:r>
    </w:p>
    <w:p w14:paraId="2FDE1516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（1）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一阶系统和二阶系统的数学模型及响应特性；</w:t>
      </w:r>
    </w:p>
    <w:p w14:paraId="7251CA70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典型输入信号及系统响应分析；</w:t>
      </w:r>
    </w:p>
    <w:p w14:paraId="1F65783C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一阶系统单位阶跃响应特点及性能指标；</w:t>
      </w:r>
    </w:p>
    <w:p w14:paraId="4980A02E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二阶系统单位阶跃响应过程；</w:t>
      </w:r>
    </w:p>
    <w:p w14:paraId="1F6F6DAD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超调量、调节时间、峰值时间、阻尼比和自然频率等性能指标；</w:t>
      </w:r>
    </w:p>
    <w:p w14:paraId="251A82AF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6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高阶系统动态响应分析方法；</w:t>
      </w:r>
    </w:p>
    <w:p w14:paraId="7488E5F2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7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控制系统稳态误差概念及计算方法；</w:t>
      </w:r>
    </w:p>
    <w:p w14:paraId="5027AB7C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8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影响稳态误差的因素及改善措施；</w:t>
      </w:r>
    </w:p>
    <w:p w14:paraId="1CA6CBA5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9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 xml:space="preserve"> 控制系统动态性能和稳态性能之间的关系。</w:t>
      </w:r>
    </w:p>
    <w:p w14:paraId="5B9B7247">
      <w:pPr>
        <w:pStyle w:val="143"/>
        <w:widowControl w:val="0"/>
        <w:snapToGrid w:val="0"/>
        <w:spacing w:after="0" w:line="360" w:lineRule="auto"/>
        <w:ind w:left="0" w:firstLine="0" w:firstLineChars="0"/>
        <w:contextualSpacing w:val="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控制系统频域分析</w:t>
      </w:r>
    </w:p>
    <w:p w14:paraId="00A2C16F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（1）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频率特性的基本概念；</w:t>
      </w:r>
    </w:p>
    <w:p w14:paraId="563F2284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 xml:space="preserve"> 频率响应、幅频特性和相频特性的表示方法；</w:t>
      </w:r>
    </w:p>
    <w:p w14:paraId="4B7C4BA8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 xml:space="preserve"> 典型环节频率特性分析；</w:t>
      </w:r>
    </w:p>
    <w:p w14:paraId="4E7F0C1A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 xml:space="preserve"> 开环频率特性分析方法；</w:t>
      </w:r>
    </w:p>
    <w:p w14:paraId="7D0C9F4F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伯德图的绘制方法及应用；</w:t>
      </w:r>
    </w:p>
    <w:p w14:paraId="1930535D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6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奈奎斯特图基本概念及稳定性分析；</w:t>
      </w:r>
    </w:p>
    <w:p w14:paraId="4FB31176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7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频域性能指标及其工程意义；</w:t>
      </w:r>
    </w:p>
    <w:p w14:paraId="789E5182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8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 xml:space="preserve"> 频域分析方法在能源装备控制中的应用。</w:t>
      </w:r>
    </w:p>
    <w:p w14:paraId="53706018">
      <w:pPr>
        <w:pStyle w:val="143"/>
        <w:widowControl w:val="0"/>
        <w:snapToGrid w:val="0"/>
        <w:spacing w:after="0" w:line="360" w:lineRule="auto"/>
        <w:ind w:left="0" w:firstLine="0" w:firstLineChars="0"/>
        <w:contextualSpacing w:val="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控制系统稳定性与校正设计</w:t>
      </w:r>
    </w:p>
    <w:p w14:paraId="2A82D985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（1）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 xml:space="preserve"> 控制系统稳定性的基本概念；</w:t>
      </w:r>
    </w:p>
    <w:p w14:paraId="1B7829F7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线性系统稳定性的判别方法；</w:t>
      </w:r>
    </w:p>
    <w:p w14:paraId="6FAC8FDE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劳斯稳定判据及应用；</w:t>
      </w:r>
    </w:p>
    <w:p w14:paraId="6847BD4A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 xml:space="preserve"> 根轨迹基本概念及绘制方法；</w:t>
      </w:r>
    </w:p>
    <w:p w14:paraId="0991718C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根轨迹分析系统参数变化对性能的影响；</w:t>
      </w:r>
    </w:p>
    <w:p w14:paraId="749C5C4E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6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 xml:space="preserve"> 控制系统校正的基本概念和设计方法；</w:t>
      </w:r>
    </w:p>
    <w:p w14:paraId="58F186EF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7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超前校正、滞后校正及滞后—超前校正的特点；</w:t>
      </w:r>
    </w:p>
    <w:p w14:paraId="38B0AFE2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8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PID控制器结构、原理及参数作用；</w:t>
      </w:r>
    </w:p>
    <w:p w14:paraId="255CDF12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9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 xml:space="preserve"> 控制系统综合设计方法；</w:t>
      </w:r>
    </w:p>
    <w:p w14:paraId="04105BC2">
      <w:pPr>
        <w:widowControl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（1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0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 xml:space="preserve"> 控制工程在新能源、电力系统和储能系统中的应用分析。</w:t>
      </w:r>
    </w:p>
    <w:p w14:paraId="3F8BA39D">
      <w:pPr>
        <w:widowControl w:val="0"/>
        <w:spacing w:after="0" w:line="360" w:lineRule="auto"/>
        <w:jc w:val="both"/>
        <w:rPr>
          <w:rFonts w:hint="default" w:ascii="Times New Roman" w:hAnsi="Times New Roman" w:eastAsia="宋体" w:cs="Times New Roman"/>
          <w:b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kern w:val="2"/>
          <w:sz w:val="24"/>
          <w:szCs w:val="24"/>
          <w:lang w:eastAsia="zh-CN"/>
        </w:rPr>
        <w:t>四、参考书目</w:t>
      </w:r>
    </w:p>
    <w:p w14:paraId="17BEA182">
      <w:pPr>
        <w:widowControl w:val="0"/>
        <w:snapToGrid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1. 王正林，王胜开. 控制工程基础（相关教材版本）。</w:t>
      </w:r>
    </w:p>
    <w:p w14:paraId="5388EA67">
      <w:pPr>
        <w:widowControl w:val="0"/>
        <w:snapToGrid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2. 杨叔子. 机械工程控制基础（相关教材版本），华中科技大学出版社。</w:t>
      </w:r>
    </w:p>
    <w:p w14:paraId="516F51B9">
      <w:pPr>
        <w:widowControl w:val="0"/>
        <w:snapToGrid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3. 吴怀宇，廖家平. 自动控制原理，相关高校教材。</w:t>
      </w:r>
    </w:p>
    <w:p w14:paraId="3EE134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jc w:val="both"/>
        <w:textAlignment w:val="auto"/>
        <w:rPr>
          <w:rFonts w:hint="default" w:ascii="Times New Roman Regular" w:hAnsi="Times New Roman Regular" w:eastAsia="仿宋_GB2312" w:cs="Times New Roman Regular"/>
          <w:sz w:val="32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oNotDisplayPageBoundarie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501AB"/>
    <w:rsid w:val="00AA1D8D"/>
    <w:rsid w:val="00B47730"/>
    <w:rsid w:val="00CB0664"/>
    <w:rsid w:val="00FC693F"/>
    <w:rsid w:val="34C4696D"/>
    <w:rsid w:val="450A3A43"/>
    <w:rsid w:val="5EB61556"/>
    <w:rsid w:val="5FF22B32"/>
    <w:rsid w:val="9A6F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1288</Words>
  <Characters>1312</Characters>
  <Lines>0</Lines>
  <Paragraphs>0</Paragraphs>
  <TotalTime>0</TotalTime>
  <ScaleCrop>false</ScaleCrop>
  <LinksUpToDate>false</LinksUpToDate>
  <CharactersWithSpaces>1334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2013-12-24T07:15:00Z</dcterms:created>
  <dc:creator>python-docx</dc:creator>
  <dc:description>generated by python-docx</dc:description>
  <cp:lastModifiedBy>离水的鱼</cp:lastModifiedBy>
  <dcterms:modified xsi:type="dcterms:W3CDTF">2026-07-30T12:19:24Z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53DA4E26BCE8FB7FEF0C566A35DF339F_42</vt:lpwstr>
  </property>
  <property fmtid="{D5CDD505-2E9C-101B-9397-08002B2CF9AE}" pid="4" name="KSOTemplateDocerSaveRecord">
    <vt:lpwstr>eyJoZGlkIjoiNTU2N2Y4MmY0MzU3NWRjNjkyMmFlYTNmNTVjNWE4OGQiLCJ1c2VySWQiOiIzMjcwODM4MDUifQ==</vt:lpwstr>
  </property>
</Properties>
</file>